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First Robot Programs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the ability to program a VEX V5 robot for both driver-controlled and autonomous operation. Building on their C/C++ and Python foundations from Year 1 and earlier Year 2 microcontroller units, students will use VEXcode Pro or PROS to write driver control programs, develop autonomous routines, integrate sensor feedback into code, implement PID control loops, and structure their software using the VRC competition template. Mastery will be assessed through functional driving programs, autonomous routine performance, and well-documented, version-controlled code.</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6</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17</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a competition template structure organize code for driver control and autonomous modes?</w:t>
      </w:r>
    </w:p>
    <w:p>
      <w:pPr>
        <w:pStyle w:val="ListParagraph"/>
        <w:numPr>
          <w:ilvl w:val="0"/>
          <w:numId w:val="2"/>
        </w:numPr>
        <w:spacing w:after="40" w:before="40"/>
      </w:pPr>
      <w:r>
        <w:rPr>
          <w:rFonts w:ascii="Arial" w:cs="Arial" w:eastAsia="Arial" w:hAnsi="Arial"/>
          <w:sz w:val="20"/>
          <w:szCs w:val="20"/>
        </w:rPr>
        <w:t xml:space="preserve">What is PID control and why is it essential for precise autonomous robot movement?</w:t>
      </w:r>
    </w:p>
    <w:p>
      <w:pPr>
        <w:pStyle w:val="ListParagraph"/>
        <w:numPr>
          <w:ilvl w:val="0"/>
          <w:numId w:val="2"/>
        </w:numPr>
        <w:spacing w:after="40" w:before="40"/>
      </w:pPr>
      <w:r>
        <w:rPr>
          <w:rFonts w:ascii="Arial" w:cs="Arial" w:eastAsia="Arial" w:hAnsi="Arial"/>
          <w:sz w:val="20"/>
          <w:szCs w:val="20"/>
        </w:rPr>
        <w:t xml:space="preserve">How do sensor readings translate into programmatic decisions that control robot behavior?</w:t>
      </w:r>
    </w:p>
    <w:p>
      <w:pPr>
        <w:pStyle w:val="ListParagraph"/>
        <w:numPr>
          <w:ilvl w:val="0"/>
          <w:numId w:val="2"/>
        </w:numPr>
        <w:spacing w:after="40" w:before="40"/>
      </w:pPr>
      <w:r>
        <w:rPr>
          <w:rFonts w:ascii="Arial" w:cs="Arial" w:eastAsia="Arial" w:hAnsi="Arial"/>
          <w:sz w:val="20"/>
          <w:szCs w:val="20"/>
        </w:rPr>
        <w:t xml:space="preserve">What strategies make autonomous routines reliable and repeatable under competition conditions?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VEXcode Pro and PROS Environments:</w:t>
      </w:r>
      <w:r>
        <w:rPr>
          <w:rFonts w:ascii="Arial" w:cs="Arial" w:eastAsia="Arial" w:hAnsi="Arial"/>
          <w:sz w:val="20"/>
          <w:szCs w:val="20"/>
        </w:rPr>
        <w:t xml:space="preserve"> Setting up VEXcode Pro V5 or PROS development environments; project structure and file organization; compiling, downloading, and running programs on the V5 Brain; debugging tools and serial monitor output; version control basics with Git for robot code</w:t>
      </w:r>
    </w:p>
    <w:p>
      <w:pPr>
        <w:pStyle w:val="ListParagraph"/>
        <w:numPr>
          <w:ilvl w:val="0"/>
          <w:numId w:val="2"/>
        </w:numPr>
        <w:spacing w:after="40" w:before="40"/>
      </w:pPr>
      <w:r>
        <w:rPr>
          <w:rFonts w:ascii="Arial" w:cs="Arial" w:eastAsia="Arial" w:hAnsi="Arial"/>
          <w:b/>
          <w:bCs/>
          <w:sz w:val="20"/>
          <w:szCs w:val="20"/>
        </w:rPr>
        <w:t xml:space="preserve">Driver Control Programming:</w:t>
      </w:r>
      <w:r>
        <w:rPr>
          <w:rFonts w:ascii="Arial" w:cs="Arial" w:eastAsia="Arial" w:hAnsi="Arial"/>
          <w:sz w:val="20"/>
          <w:szCs w:val="20"/>
        </w:rPr>
        <w:t xml:space="preserve"> Reading controller joystick and button inputs; mapping joystick values to motor power for arcade and tank drive control; implementing button-triggered mechanisms (intake, lift, pneumatics); dead zones and input scaling; toggling and state machine patterns for mechanism control</w:t>
      </w:r>
    </w:p>
    <w:p>
      <w:pPr>
        <w:pStyle w:val="ListParagraph"/>
        <w:numPr>
          <w:ilvl w:val="0"/>
          <w:numId w:val="2"/>
        </w:numPr>
        <w:spacing w:after="40" w:before="40"/>
      </w:pPr>
      <w:r>
        <w:rPr>
          <w:rFonts w:ascii="Arial" w:cs="Arial" w:eastAsia="Arial" w:hAnsi="Arial"/>
          <w:b/>
          <w:bCs/>
          <w:sz w:val="20"/>
          <w:szCs w:val="20"/>
        </w:rPr>
        <w:t xml:space="preserve">Autonomous Routines:</w:t>
      </w:r>
      <w:r>
        <w:rPr>
          <w:rFonts w:ascii="Arial" w:cs="Arial" w:eastAsia="Arial" w:hAnsi="Arial"/>
          <w:sz w:val="20"/>
          <w:szCs w:val="20"/>
        </w:rPr>
        <w:t xml:space="preserve"> Timed movement sequences; sensor-based navigation using encoders and inertial sensors; turning to a heading using gyroscope feedback; driving to a distance using encoder counts; sequencing actions (drive, turn, intake, score) for autonomous scoring; testing and tuning autonomous paths</w:t>
      </w:r>
    </w:p>
    <w:p>
      <w:pPr>
        <w:pStyle w:val="ListParagraph"/>
        <w:numPr>
          <w:ilvl w:val="0"/>
          <w:numId w:val="2"/>
        </w:numPr>
        <w:spacing w:after="40" w:before="40"/>
      </w:pPr>
      <w:r>
        <w:rPr>
          <w:rFonts w:ascii="Arial" w:cs="Arial" w:eastAsia="Arial" w:hAnsi="Arial"/>
          <w:b/>
          <w:bCs/>
          <w:sz w:val="20"/>
          <w:szCs w:val="20"/>
        </w:rPr>
        <w:t xml:space="preserve">Sensor Integration in Code:</w:t>
      </w:r>
      <w:r>
        <w:rPr>
          <w:rFonts w:ascii="Arial" w:cs="Arial" w:eastAsia="Arial" w:hAnsi="Arial"/>
          <w:sz w:val="20"/>
          <w:szCs w:val="20"/>
        </w:rPr>
        <w:t xml:space="preserve"> Reading ultrasonic, optical, and limit switch sensors in software; conditional logic for sensor-based decisions; filtering noisy sensor data with averaging and thresholds; using the VEX V5 Inertial Sensor for heading and tilt; vision sensor basic color detection for object targeting</w:t>
      </w:r>
    </w:p>
    <w:p>
      <w:pPr>
        <w:pStyle w:val="ListParagraph"/>
        <w:numPr>
          <w:ilvl w:val="0"/>
          <w:numId w:val="2"/>
        </w:numPr>
        <w:spacing w:after="40" w:before="40"/>
      </w:pPr>
      <w:r>
        <w:rPr>
          <w:rFonts w:ascii="Arial" w:cs="Arial" w:eastAsia="Arial" w:hAnsi="Arial"/>
          <w:b/>
          <w:bCs/>
          <w:sz w:val="20"/>
          <w:szCs w:val="20"/>
        </w:rPr>
        <w:t xml:space="preserve">PID Control Tuning:</w:t>
      </w:r>
      <w:r>
        <w:rPr>
          <w:rFonts w:ascii="Arial" w:cs="Arial" w:eastAsia="Arial" w:hAnsi="Arial"/>
          <w:sz w:val="20"/>
          <w:szCs w:val="20"/>
        </w:rPr>
        <w:t xml:space="preserve"> Proportional-Integral-Derivative control theory; implementing a basic PID loop for drive distance and turning; tuning Kp, Ki, and Kd gains through systematic testing; graphing error over time to evaluate controller performance; applying PID to lift position and flywheel speed control</w:t>
      </w:r>
    </w:p>
    <w:p>
      <w:pPr>
        <w:pStyle w:val="ListParagraph"/>
        <w:numPr>
          <w:ilvl w:val="0"/>
          <w:numId w:val="2"/>
        </w:numPr>
        <w:spacing w:after="40" w:before="40"/>
      </w:pPr>
      <w:r>
        <w:rPr>
          <w:rFonts w:ascii="Arial" w:cs="Arial" w:eastAsia="Arial" w:hAnsi="Arial"/>
          <w:b/>
          <w:bCs/>
          <w:sz w:val="20"/>
          <w:szCs w:val="20"/>
        </w:rPr>
        <w:t xml:space="preserve">Competition Template:</w:t>
      </w:r>
      <w:r>
        <w:rPr>
          <w:rFonts w:ascii="Arial" w:cs="Arial" w:eastAsia="Arial" w:hAnsi="Arial"/>
          <w:sz w:val="20"/>
          <w:szCs w:val="20"/>
        </w:rPr>
        <w:t xml:space="preserve"> Structure of the VRC competition template (initialize, autonomous, driver control); pre-autonomous routine for sensor calibration; autonomous selector for multiple routine options; proper use of task timing and delays; handling match start and stop signals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proportional control equations to calculate motor output from sensor error values</w:t>
      </w:r>
    </w:p>
    <w:p>
      <w:pPr>
        <w:pStyle w:val="ListParagraph"/>
        <w:numPr>
          <w:ilvl w:val="0"/>
          <w:numId w:val="2"/>
        </w:numPr>
        <w:spacing w:after="40" w:before="40"/>
      </w:pPr>
      <w:r>
        <w:rPr>
          <w:rFonts w:ascii="Arial" w:cs="Arial" w:eastAsia="Arial" w:hAnsi="Arial"/>
          <w:sz w:val="20"/>
          <w:szCs w:val="20"/>
        </w:rPr>
        <w:t xml:space="preserve">Convert encoder counts to linear distance using wheel circumference and gear ratio</w:t>
      </w:r>
    </w:p>
    <w:p>
      <w:pPr>
        <w:pStyle w:val="ListParagraph"/>
        <w:numPr>
          <w:ilvl w:val="0"/>
          <w:numId w:val="2"/>
        </w:numPr>
        <w:spacing w:after="40" w:before="40"/>
      </w:pPr>
      <w:r>
        <w:rPr>
          <w:rFonts w:ascii="Arial" w:cs="Arial" w:eastAsia="Arial" w:hAnsi="Arial"/>
          <w:sz w:val="20"/>
          <w:szCs w:val="20"/>
        </w:rPr>
        <w:t xml:space="preserve">Graph PID response data and analyze overshoot, settling time, and steady-state error</w:t>
      </w:r>
    </w:p>
    <w:p>
      <w:pPr>
        <w:pStyle w:val="ListParagraph"/>
        <w:numPr>
          <w:ilvl w:val="0"/>
          <w:numId w:val="2"/>
        </w:numPr>
        <w:spacing w:after="40" w:before="40"/>
      </w:pPr>
      <w:r>
        <w:rPr>
          <w:rFonts w:ascii="Arial" w:cs="Arial" w:eastAsia="Arial" w:hAnsi="Arial"/>
          <w:sz w:val="20"/>
          <w:szCs w:val="20"/>
        </w:rPr>
        <w:t xml:space="preserve">Calculate turn angles from gyroscope heading differences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Write clear code comments and documentation explaining program logic</w:t>
      </w:r>
    </w:p>
    <w:p>
      <w:pPr>
        <w:pStyle w:val="ListParagraph"/>
        <w:numPr>
          <w:ilvl w:val="0"/>
          <w:numId w:val="2"/>
        </w:numPr>
        <w:spacing w:after="40" w:before="40"/>
      </w:pPr>
      <w:r>
        <w:rPr>
          <w:rFonts w:ascii="Arial" w:cs="Arial" w:eastAsia="Arial" w:hAnsi="Arial"/>
          <w:sz w:val="20"/>
          <w:szCs w:val="20"/>
        </w:rPr>
        <w:t xml:space="preserve">Read VEX API documentation to identify correct function calls and parameters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feedback control theory to maintain desired robot states (position, heading, speed)</w:t>
      </w:r>
    </w:p>
    <w:p>
      <w:pPr>
        <w:pStyle w:val="ListParagraph"/>
        <w:numPr>
          <w:ilvl w:val="0"/>
          <w:numId w:val="2"/>
        </w:numPr>
        <w:spacing w:after="40" w:before="40"/>
      </w:pPr>
      <w:r>
        <w:rPr>
          <w:rFonts w:ascii="Arial" w:cs="Arial" w:eastAsia="Arial" w:hAnsi="Arial"/>
          <w:sz w:val="20"/>
          <w:szCs w:val="20"/>
        </w:rPr>
        <w:t xml:space="preserve">Analyze the physics of robot motion to predict encoder counts and turning behavior</w:t>
      </w:r>
    </w:p>
    <w:p>
      <w:pPr>
        <w:pStyle w:val="ListParagraph"/>
        <w:numPr>
          <w:ilvl w:val="0"/>
          <w:numId w:val="2"/>
        </w:numPr>
        <w:spacing w:after="40" w:before="40"/>
      </w:pPr>
      <w:r>
        <w:rPr>
          <w:rFonts w:ascii="Arial" w:cs="Arial" w:eastAsia="Arial" w:hAnsi="Arial"/>
          <w:sz w:val="20"/>
          <w:szCs w:val="20"/>
        </w:rPr>
        <w:t xml:space="preserve">Investigate how sensor noise and environmental factors affect autonomous reliability</w:t>
      </w:r>
    </w:p>
    <w:p>
      <w:pPr>
        <w:pStyle w:val="ListParagraph"/>
        <w:numPr>
          <w:ilvl w:val="0"/>
          <w:numId w:val="2"/>
        </w:numPr>
        <w:spacing w:after="40" w:before="40"/>
      </w:pPr>
      <w:r>
        <w:rPr>
          <w:rFonts w:ascii="Arial" w:cs="Arial" w:eastAsia="Arial" w:hAnsi="Arial"/>
          <w:sz w:val="20"/>
          <w:szCs w:val="20"/>
        </w:rPr>
        <w:t xml:space="preserve">Test and evaluate the relationship between PID gains and system response characteristics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Set up and configure a VEXcode Pro or PROS development environment for V5</w:t>
      </w:r>
    </w:p>
    <w:p>
      <w:pPr>
        <w:pStyle w:val="ListParagraph"/>
        <w:numPr>
          <w:ilvl w:val="0"/>
          <w:numId w:val="2"/>
        </w:numPr>
        <w:spacing w:after="40" w:before="40"/>
      </w:pPr>
      <w:r>
        <w:rPr>
          <w:rFonts w:ascii="Arial" w:cs="Arial" w:eastAsia="Arial" w:hAnsi="Arial"/>
          <w:sz w:val="20"/>
          <w:szCs w:val="20"/>
        </w:rPr>
        <w:t xml:space="preserve">Write a complete driver control program with joystick driving and button-activated mechanisms</w:t>
      </w:r>
    </w:p>
    <w:p>
      <w:pPr>
        <w:pStyle w:val="ListParagraph"/>
        <w:numPr>
          <w:ilvl w:val="0"/>
          <w:numId w:val="2"/>
        </w:numPr>
        <w:spacing w:after="40" w:before="40"/>
      </w:pPr>
      <w:r>
        <w:rPr>
          <w:rFonts w:ascii="Arial" w:cs="Arial" w:eastAsia="Arial" w:hAnsi="Arial"/>
          <w:sz w:val="20"/>
          <w:szCs w:val="20"/>
        </w:rPr>
        <w:t xml:space="preserve">Develop at least two autonomous routines that score points in the current VRC game</w:t>
      </w:r>
    </w:p>
    <w:p>
      <w:pPr>
        <w:pStyle w:val="ListParagraph"/>
        <w:numPr>
          <w:ilvl w:val="0"/>
          <w:numId w:val="2"/>
        </w:numPr>
        <w:spacing w:after="40" w:before="40"/>
      </w:pPr>
      <w:r>
        <w:rPr>
          <w:rFonts w:ascii="Arial" w:cs="Arial" w:eastAsia="Arial" w:hAnsi="Arial"/>
          <w:sz w:val="20"/>
          <w:szCs w:val="20"/>
        </w:rPr>
        <w:t xml:space="preserve">Implement PID control for at least one subsystem (drivetrain distance, turning, or lift position)</w:t>
      </w:r>
    </w:p>
    <w:p>
      <w:pPr>
        <w:pStyle w:val="ListParagraph"/>
        <w:numPr>
          <w:ilvl w:val="0"/>
          <w:numId w:val="2"/>
        </w:numPr>
        <w:spacing w:after="40" w:before="40"/>
      </w:pPr>
      <w:r>
        <w:rPr>
          <w:rFonts w:ascii="Arial" w:cs="Arial" w:eastAsia="Arial" w:hAnsi="Arial"/>
          <w:sz w:val="20"/>
          <w:szCs w:val="20"/>
        </w:rPr>
        <w:t xml:space="preserve">Integrate sensor data into code for real-time decision making</w:t>
      </w:r>
    </w:p>
    <w:p>
      <w:pPr>
        <w:pStyle w:val="ListParagraph"/>
        <w:numPr>
          <w:ilvl w:val="0"/>
          <w:numId w:val="2"/>
        </w:numPr>
        <w:spacing w:after="40" w:before="40"/>
      </w:pPr>
      <w:r>
        <w:rPr>
          <w:rFonts w:ascii="Arial" w:cs="Arial" w:eastAsia="Arial" w:hAnsi="Arial"/>
          <w:sz w:val="20"/>
          <w:szCs w:val="20"/>
        </w:rPr>
        <w:t xml:space="preserve">Use the VRC competition template to structure code for match play</w:t>
      </w:r>
    </w:p>
    <w:p>
      <w:pPr>
        <w:pStyle w:val="ListParagraph"/>
        <w:numPr>
          <w:ilvl w:val="0"/>
          <w:numId w:val="2"/>
        </w:numPr>
        <w:spacing w:after="40" w:before="40"/>
      </w:pPr>
      <w:r>
        <w:rPr>
          <w:rFonts w:ascii="Arial" w:cs="Arial" w:eastAsia="Arial" w:hAnsi="Arial"/>
          <w:sz w:val="20"/>
          <w:szCs w:val="20"/>
        </w:rPr>
        <w:t xml:space="preserve">Debug programs using serial output, LED indicators, and systematic testing</w:t>
      </w:r>
    </w:p>
    <w:p>
      <w:pPr>
        <w:pStyle w:val="ListParagraph"/>
        <w:numPr>
          <w:ilvl w:val="0"/>
          <w:numId w:val="2"/>
        </w:numPr>
        <w:spacing w:after="40" w:before="40"/>
      </w:pPr>
      <w:r>
        <w:rPr>
          <w:rFonts w:ascii="Arial" w:cs="Arial" w:eastAsia="Arial" w:hAnsi="Arial"/>
          <w:sz w:val="20"/>
          <w:szCs w:val="20"/>
        </w:rPr>
        <w:t xml:space="preserve">Maintain version-controlled code with meaningful commit messages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AI-F.IF.4: For a function that models a relationship between two quantities, interpret key features of graphs and tables.</w:t>
      </w:r>
    </w:p>
    <w:p>
      <w:pPr>
        <w:pStyle w:val="ListParagraph"/>
        <w:numPr>
          <w:ilvl w:val="0"/>
          <w:numId w:val="2"/>
        </w:numPr>
        <w:spacing w:after="40" w:before="40"/>
      </w:pPr>
      <w:r>
        <w:rPr>
          <w:rFonts w:ascii="Arial" w:cs="Arial" w:eastAsia="Arial" w:hAnsi="Arial"/>
          <w:sz w:val="20"/>
          <w:szCs w:val="20"/>
        </w:rPr>
        <w:t xml:space="preserve">AI-F.BF.1: Write a function that describes a relationship between two quantities.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 that can be solved through engineering.</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ListParagraph"/>
        <w:numPr>
          <w:ilvl w:val="0"/>
          <w:numId w:val="2"/>
        </w:numPr>
        <w:spacing w:after="40" w:before="40"/>
      </w:pPr>
      <w:r>
        <w:rPr>
          <w:rFonts w:ascii="Arial" w:cs="Arial" w:eastAsia="Arial" w:hAnsi="Arial"/>
          <w:sz w:val="20"/>
          <w:szCs w:val="20"/>
        </w:rPr>
        <w:t xml:space="preserve">HS-ETS1-4: Use a computer simulation to model the impact of proposed solutions to a complex real-world problem.</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write well-commented code with descriptive function names and inline documentation</w:t>
      </w:r>
    </w:p>
    <w:p>
      <w:pPr>
        <w:pStyle w:val="ListParagraph"/>
        <w:numPr>
          <w:ilvl w:val="0"/>
          <w:numId w:val="2"/>
        </w:numPr>
        <w:spacing w:after="40" w:before="40"/>
      </w:pPr>
      <w:r>
        <w:rPr>
          <w:rFonts w:ascii="Arial" w:cs="Arial" w:eastAsia="Arial" w:hAnsi="Arial"/>
          <w:sz w:val="20"/>
          <w:szCs w:val="20"/>
        </w:rPr>
        <w:t xml:space="preserve">Students will read VEX API documentation and write a reference guide for their team's most-used functions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encoder target values for specific driving distances and turning angles</w:t>
      </w:r>
    </w:p>
    <w:p>
      <w:pPr>
        <w:pStyle w:val="ListParagraph"/>
        <w:numPr>
          <w:ilvl w:val="0"/>
          <w:numId w:val="2"/>
        </w:numPr>
        <w:spacing w:after="40" w:before="40"/>
      </w:pPr>
      <w:r>
        <w:rPr>
          <w:rFonts w:ascii="Arial" w:cs="Arial" w:eastAsia="Arial" w:hAnsi="Arial"/>
          <w:sz w:val="20"/>
          <w:szCs w:val="20"/>
        </w:rPr>
        <w:t xml:space="preserve">Students will graph PID controller response data and calculate overshoot percentage and settling time</w:t>
      </w:r>
    </w:p>
    <w:p>
      <w:pPr>
        <w:pStyle w:val="ListParagraph"/>
        <w:numPr>
          <w:ilvl w:val="0"/>
          <w:numId w:val="2"/>
        </w:numPr>
        <w:spacing w:after="40" w:before="40"/>
      </w:pPr>
      <w:r>
        <w:rPr>
          <w:rFonts w:ascii="Arial" w:cs="Arial" w:eastAsia="Arial" w:hAnsi="Arial"/>
          <w:sz w:val="20"/>
          <w:szCs w:val="20"/>
        </w:rPr>
        <w:t xml:space="preserve">Students will compute motor power outputs from proportional control equations at various error values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implement and test a PID-controlled autonomous drive routine, iterating on gains to minimize error</w:t>
      </w:r>
    </w:p>
    <w:p>
      <w:pPr>
        <w:pStyle w:val="ListParagraph"/>
        <w:numPr>
          <w:ilvl w:val="0"/>
          <w:numId w:val="2"/>
        </w:numPr>
        <w:spacing w:after="40" w:before="40"/>
      </w:pPr>
      <w:r>
        <w:rPr>
          <w:rFonts w:ascii="Arial" w:cs="Arial" w:eastAsia="Arial" w:hAnsi="Arial"/>
          <w:sz w:val="20"/>
          <w:szCs w:val="20"/>
        </w:rPr>
        <w:t xml:space="preserve">Students will conduct sensor reliability experiments, comparing autonomous success rates with and without filtering</w:t>
      </w:r>
    </w:p>
    <w:p>
      <w:pPr>
        <w:pStyle w:val="ListParagraph"/>
        <w:numPr>
          <w:ilvl w:val="0"/>
          <w:numId w:val="2"/>
        </w:numPr>
        <w:spacing w:after="40" w:before="40"/>
      </w:pPr>
      <w:r>
        <w:rPr>
          <w:rFonts w:ascii="Arial" w:cs="Arial" w:eastAsia="Arial" w:hAnsi="Arial"/>
          <w:sz w:val="20"/>
          <w:szCs w:val="20"/>
        </w:rPr>
        <w:t xml:space="preserve">Students will develop and test at least two autonomous routines for the current VRC game, recording success rates over multiple trials</w:t>
      </w:r>
    </w:p>
    <w:p>
      <w:pPr>
        <w:pStyle w:val="ListParagraph"/>
        <w:numPr>
          <w:ilvl w:val="0"/>
          <w:numId w:val="2"/>
        </w:numPr>
        <w:spacing w:after="40" w:before="40"/>
      </w:pPr>
      <w:r>
        <w:rPr>
          <w:rFonts w:ascii="Arial" w:cs="Arial" w:eastAsia="Arial" w:hAnsi="Arial"/>
          <w:sz w:val="20"/>
          <w:szCs w:val="20"/>
        </w:rPr>
        <w:t xml:space="preserve">Students will analyze the effect of battery voltage on autonomous routine consistency</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VEXcode Pro V5 Documentation and API Reference (api.vexcode.com)</w:t>
      </w:r>
    </w:p>
    <w:p>
      <w:pPr>
        <w:pStyle w:val="ListParagraph"/>
        <w:numPr>
          <w:ilvl w:val="0"/>
          <w:numId w:val="2"/>
        </w:numPr>
        <w:spacing w:after="40" w:before="40"/>
      </w:pPr>
      <w:r>
        <w:rPr>
          <w:rFonts w:ascii="Arial" w:cs="Arial" w:eastAsia="Arial" w:hAnsi="Arial"/>
          <w:sz w:val="20"/>
          <w:szCs w:val="20"/>
        </w:rPr>
        <w:t xml:space="preserve">PROS Documentation and Tutorials (pros.cs.purdue.edu)</w:t>
      </w:r>
    </w:p>
    <w:p>
      <w:pPr>
        <w:pStyle w:val="ListParagraph"/>
        <w:numPr>
          <w:ilvl w:val="0"/>
          <w:numId w:val="2"/>
        </w:numPr>
        <w:spacing w:after="40" w:before="40"/>
      </w:pPr>
      <w:r>
        <w:rPr>
          <w:rFonts w:ascii="Arial" w:cs="Arial" w:eastAsia="Arial" w:hAnsi="Arial"/>
          <w:sz w:val="20"/>
          <w:szCs w:val="20"/>
        </w:rPr>
        <w:t xml:space="preserve">VEX V5 Inertial Sensor Programming Guide</w:t>
      </w:r>
    </w:p>
    <w:p>
      <w:pPr>
        <w:pStyle w:val="ListParagraph"/>
        <w:numPr>
          <w:ilvl w:val="0"/>
          <w:numId w:val="2"/>
        </w:numPr>
        <w:spacing w:after="40" w:before="40"/>
      </w:pPr>
      <w:r>
        <w:rPr>
          <w:rFonts w:ascii="Arial" w:cs="Arial" w:eastAsia="Arial" w:hAnsi="Arial"/>
          <w:sz w:val="20"/>
          <w:szCs w:val="20"/>
        </w:rPr>
        <w:t xml:space="preserve">PID Control Theory — University of Michigan Control Tutorials (ctms.engin.umich.edu)</w:t>
      </w:r>
    </w:p>
    <w:p>
      <w:pPr>
        <w:pStyle w:val="ListParagraph"/>
        <w:numPr>
          <w:ilvl w:val="0"/>
          <w:numId w:val="2"/>
        </w:numPr>
        <w:spacing w:after="40" w:before="40"/>
      </w:pPr>
      <w:r>
        <w:rPr>
          <w:rFonts w:ascii="Arial" w:cs="Arial" w:eastAsia="Arial" w:hAnsi="Arial"/>
          <w:sz w:val="20"/>
          <w:szCs w:val="20"/>
        </w:rPr>
        <w:t xml:space="preserve">George Gillard's PID for VEX Robotics Guide</w:t>
      </w:r>
    </w:p>
    <w:p>
      <w:pPr>
        <w:pStyle w:val="ListParagraph"/>
        <w:numPr>
          <w:ilvl w:val="0"/>
          <w:numId w:val="2"/>
        </w:numPr>
        <w:spacing w:after="40" w:before="40"/>
      </w:pPr>
      <w:r>
        <w:rPr>
          <w:rFonts w:ascii="Arial" w:cs="Arial" w:eastAsia="Arial" w:hAnsi="Arial"/>
          <w:sz w:val="20"/>
          <w:szCs w:val="20"/>
        </w:rPr>
        <w:t xml:space="preserve">VEX Forum — Programming Section (vexforum.com)</w:t>
      </w:r>
    </w:p>
    <w:p>
      <w:pPr>
        <w:pStyle w:val="ListParagraph"/>
        <w:numPr>
          <w:ilvl w:val="0"/>
          <w:numId w:val="2"/>
        </w:numPr>
        <w:spacing w:after="40" w:before="40"/>
      </w:pPr>
      <w:r>
        <w:rPr>
          <w:rFonts w:ascii="Arial" w:cs="Arial" w:eastAsia="Arial" w:hAnsi="Arial"/>
          <w:sz w:val="20"/>
          <w:szCs w:val="20"/>
        </w:rPr>
        <w:t xml:space="preserve">GitHub — Open-source VRC competition templates and example code</w:t>
      </w:r>
    </w:p>
    <w:p>
      <w:pPr>
        <w:pStyle w:val="ListParagraph"/>
        <w:numPr>
          <w:ilvl w:val="0"/>
          <w:numId w:val="2"/>
        </w:numPr>
        <w:spacing w:after="40" w:before="40"/>
      </w:pPr>
      <w:r>
        <w:rPr>
          <w:rFonts w:ascii="Arial" w:cs="Arial" w:eastAsia="Arial" w:hAnsi="Arial"/>
          <w:sz w:val="20"/>
          <w:szCs w:val="20"/>
        </w:rPr>
        <w:t xml:space="preserve">Introduction to Algorithms and Programming Logic reference materials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2026-04-27T15:18:55.650Z</dcterms:created>
  <dcterms:modified xsi:type="dcterms:W3CDTF">2026-04-27T15:18:55.650Z</dcterms:modified>
</cp:coreProperties>
</file>

<file path=docProps/custom.xml><?xml version="1.0" encoding="utf-8"?>
<Properties xmlns="http://schemas.openxmlformats.org/officeDocument/2006/custom-properties" xmlns:vt="http://schemas.openxmlformats.org/officeDocument/2006/docPropsVTypes"/>
</file>